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Audit &amp; Governance 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52396" w:rsidP="0098455B">
            <w:pPr>
              <w:rPr>
                <w:b/>
              </w:rPr>
            </w:pPr>
            <w:r>
              <w:rPr>
                <w:rStyle w:val="Firstpagetablebold"/>
              </w:rPr>
              <w:t>29</w:t>
            </w:r>
            <w:r w:rsidR="00C67822">
              <w:rPr>
                <w:rStyle w:val="Firstpagetablebold"/>
              </w:rPr>
              <w:t xml:space="preserve"> July </w:t>
            </w:r>
            <w:r w:rsidR="00BC5362">
              <w:rPr>
                <w:rStyle w:val="Firstpagetablebold"/>
              </w:rPr>
              <w:t>20</w:t>
            </w:r>
            <w:r w:rsidR="0098455B">
              <w:rPr>
                <w:rStyle w:val="Firstpagetablebold"/>
              </w:rPr>
              <w:t>2</w:t>
            </w:r>
            <w:r>
              <w:rPr>
                <w:rStyle w:val="Firstpagetablebold"/>
              </w:rPr>
              <w:t>1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C5362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&amp;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552396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Whistleblowing Policy Refresh 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BC5362" w:rsidP="00552396">
            <w:r>
              <w:t xml:space="preserve">To present the </w:t>
            </w:r>
            <w:r w:rsidR="00552396">
              <w:t>refreshed Whistleblowing Policy for adoption.</w:t>
            </w:r>
          </w:p>
        </w:tc>
      </w:tr>
      <w:tr w:rsidR="005F7F7E" w:rsidRPr="00975B07" w:rsidTr="003B1773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5F7F7E" w:rsidP="00BC5362">
            <w:r>
              <w:rPr>
                <w:rStyle w:val="Firstpagetablebold"/>
              </w:rPr>
              <w:t xml:space="preserve">Recommendation(s):That the </w:t>
            </w:r>
            <w:r w:rsidR="00BC5362">
              <w:rPr>
                <w:rStyle w:val="Firstpagetablebold"/>
              </w:rPr>
              <w:t>Audit &amp; Governance Committee</w:t>
            </w:r>
            <w:r>
              <w:rPr>
                <w:rStyle w:val="Firstpagetablebold"/>
              </w:rPr>
              <w:t xml:space="preserve"> resolves to:</w:t>
            </w:r>
          </w:p>
        </w:tc>
      </w:tr>
      <w:tr w:rsidR="0030208D" w:rsidRPr="00975B07" w:rsidTr="003B1773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B50BEC" w:rsidP="004A6D2F">
            <w:r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BC5362" w:rsidRDefault="00796FDB" w:rsidP="00552396">
            <w:pPr>
              <w:rPr>
                <w:b/>
              </w:rPr>
            </w:pPr>
            <w:r>
              <w:rPr>
                <w:rStyle w:val="Firstpagetablebold"/>
                <w:b w:val="0"/>
              </w:rPr>
              <w:t>A</w:t>
            </w:r>
            <w:r w:rsidR="00BC5362" w:rsidRPr="00BC5362">
              <w:rPr>
                <w:rStyle w:val="Firstpagetablebold"/>
                <w:b w:val="0"/>
              </w:rPr>
              <w:t xml:space="preserve">pprove the </w:t>
            </w:r>
            <w:r w:rsidR="00552396">
              <w:rPr>
                <w:rStyle w:val="Firstpagetablebold"/>
                <w:b w:val="0"/>
              </w:rPr>
              <w:t>refreshed Whistleblowing Policy</w:t>
            </w:r>
            <w:r w:rsidR="00AE5188">
              <w:rPr>
                <w:rStyle w:val="Firstpagetablebold"/>
                <w:b w:val="0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3B1773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3B1773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552396" w:rsidP="00C67822">
            <w:r>
              <w:t>Whistleblowing Policy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D43A8" w:rsidRDefault="007D43A8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  <w:r w:rsidRPr="007D43A8">
        <w:rPr>
          <w:color w:val="auto"/>
          <w:lang w:eastAsia="en-US"/>
        </w:rPr>
        <w:t>Whistleblowing is the term used when a worker passes on information concerning wrongdoing</w:t>
      </w:r>
      <w:r w:rsidR="00A34A64">
        <w:rPr>
          <w:color w:val="auto"/>
          <w:lang w:eastAsia="en-US"/>
        </w:rPr>
        <w:t xml:space="preserve"> which is known as </w:t>
      </w:r>
      <w:r w:rsidRPr="007D43A8">
        <w:rPr>
          <w:color w:val="auto"/>
          <w:lang w:eastAsia="en-US"/>
        </w:rPr>
        <w:t>“making a disclosure” or “blowing the whistle”. The wrongdoing will typically (although not necessarily) be something they have witnessed at work.</w:t>
      </w:r>
    </w:p>
    <w:p w:rsidR="007D43A8" w:rsidRPr="007D43A8" w:rsidRDefault="007D43A8" w:rsidP="00A34A64">
      <w:p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</w:p>
    <w:p w:rsidR="007D43A8" w:rsidRDefault="007D43A8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  <w:r w:rsidRPr="007D43A8">
        <w:rPr>
          <w:color w:val="auto"/>
          <w:lang w:eastAsia="en-US"/>
        </w:rPr>
        <w:t xml:space="preserve">As an employer it is good practice </w:t>
      </w:r>
      <w:r w:rsidR="00A34A64">
        <w:rPr>
          <w:color w:val="auto"/>
          <w:lang w:eastAsia="en-US"/>
        </w:rPr>
        <w:t xml:space="preserve">for the Council </w:t>
      </w:r>
      <w:r w:rsidRPr="007D43A8">
        <w:rPr>
          <w:color w:val="auto"/>
          <w:lang w:eastAsia="en-US"/>
        </w:rPr>
        <w:t xml:space="preserve">to create an open, transparent and safe working environment where workers feel able to speak up. Although the law does not require employers to have a whistleblowing policy in place, the existence of a whistleblowing policy shows an employer’s commitment to listen to the concerns of workers. By having clear policies and procedures for dealing with whistleblowing, </w:t>
      </w:r>
      <w:r w:rsidR="00A34A64">
        <w:rPr>
          <w:color w:val="auto"/>
          <w:lang w:eastAsia="en-US"/>
        </w:rPr>
        <w:t>the Council can</w:t>
      </w:r>
      <w:r w:rsidRPr="007D43A8">
        <w:rPr>
          <w:color w:val="auto"/>
          <w:lang w:eastAsia="en-US"/>
        </w:rPr>
        <w:t xml:space="preserve"> demonstrates that it welcomes information being brought to the attention of management.</w:t>
      </w:r>
    </w:p>
    <w:p w:rsidR="007D43A8" w:rsidRPr="007D43A8" w:rsidRDefault="007D43A8" w:rsidP="00A34A64">
      <w:p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</w:p>
    <w:p w:rsidR="00641712" w:rsidRPr="00F8421D" w:rsidRDefault="007D4A02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  <w:r>
        <w:rPr>
          <w:color w:val="auto"/>
          <w:lang w:eastAsia="en-US"/>
        </w:rPr>
        <w:t>The Council has a whistleblowing policy</w:t>
      </w:r>
      <w:r w:rsidR="00624946">
        <w:rPr>
          <w:color w:val="auto"/>
          <w:lang w:eastAsia="en-US"/>
        </w:rPr>
        <w:t xml:space="preserve"> which sets out its approach to </w:t>
      </w:r>
      <w:r>
        <w:rPr>
          <w:color w:val="auto"/>
          <w:lang w:eastAsia="en-US"/>
        </w:rPr>
        <w:t>“whistleblowing”</w:t>
      </w:r>
      <w:r w:rsidR="00F8421D" w:rsidRPr="00F8421D">
        <w:rPr>
          <w:color w:val="auto"/>
          <w:lang w:eastAsia="en-US"/>
        </w:rPr>
        <w:t xml:space="preserve"> </w:t>
      </w:r>
      <w:r w:rsidR="00F8421D" w:rsidRPr="00F8421D">
        <w:rPr>
          <w:color w:val="auto"/>
          <w:lang w:eastAsia="en-US"/>
        </w:rPr>
        <w:t xml:space="preserve">and forms part 25 of the Council’s constitution. </w:t>
      </w:r>
      <w:r w:rsidR="007D43A8" w:rsidRPr="007D43A8">
        <w:rPr>
          <w:color w:val="auto"/>
          <w:lang w:eastAsia="en-US"/>
        </w:rPr>
        <w:t>The aim of this Policy is to encourage employees and others who have serious concerns about any aspect of the Council's work to come forward and voice those concerns.</w:t>
      </w:r>
      <w:r w:rsidR="007D43A8">
        <w:rPr>
          <w:color w:val="auto"/>
          <w:lang w:eastAsia="en-US"/>
        </w:rPr>
        <w:t xml:space="preserve"> </w:t>
      </w:r>
      <w:r w:rsidR="007D43A8" w:rsidRPr="007D43A8">
        <w:rPr>
          <w:color w:val="auto"/>
          <w:lang w:eastAsia="en-US"/>
        </w:rPr>
        <w:t>A clear whistleblowing policy encourages a culture where wrongdoing can be addressed quickly and potentially before any regulatory action or damage to reputation</w:t>
      </w:r>
      <w:r w:rsidR="007D43A8">
        <w:rPr>
          <w:color w:val="auto"/>
          <w:lang w:eastAsia="en-US"/>
        </w:rPr>
        <w:t xml:space="preserve">. </w:t>
      </w:r>
      <w:r w:rsidR="00F8421D" w:rsidRPr="00F8421D">
        <w:rPr>
          <w:color w:val="auto"/>
          <w:lang w:eastAsia="en-US"/>
        </w:rPr>
        <w:t xml:space="preserve">The </w:t>
      </w:r>
      <w:r w:rsidR="007D43A8">
        <w:rPr>
          <w:color w:val="auto"/>
          <w:lang w:eastAsia="en-US"/>
        </w:rPr>
        <w:t xml:space="preserve">Council’s </w:t>
      </w:r>
      <w:r w:rsidR="00F8421D" w:rsidRPr="00F8421D">
        <w:rPr>
          <w:color w:val="auto"/>
          <w:lang w:eastAsia="en-US"/>
        </w:rPr>
        <w:t>policy is transparently available</w:t>
      </w:r>
      <w:r w:rsidR="00F8421D">
        <w:rPr>
          <w:color w:val="auto"/>
          <w:lang w:eastAsia="en-US"/>
        </w:rPr>
        <w:t xml:space="preserve"> </w:t>
      </w:r>
      <w:r w:rsidR="00F8421D" w:rsidRPr="00F8421D">
        <w:rPr>
          <w:color w:val="auto"/>
          <w:lang w:eastAsia="en-US"/>
        </w:rPr>
        <w:t>on the intranet and it encourages staff to raise any concerns about</w:t>
      </w:r>
      <w:r w:rsidR="00F8421D">
        <w:rPr>
          <w:color w:val="auto"/>
          <w:lang w:eastAsia="en-US"/>
        </w:rPr>
        <w:t xml:space="preserve"> </w:t>
      </w:r>
      <w:r w:rsidR="00F8421D" w:rsidRPr="00F8421D">
        <w:rPr>
          <w:color w:val="auto"/>
          <w:lang w:eastAsia="en-US"/>
        </w:rPr>
        <w:t xml:space="preserve">anything they consider may be illegal, improper, unethical </w:t>
      </w:r>
      <w:r w:rsidR="00F8421D" w:rsidRPr="00F8421D">
        <w:rPr>
          <w:color w:val="auto"/>
          <w:lang w:eastAsia="en-US"/>
        </w:rPr>
        <w:lastRenderedPageBreak/>
        <w:t>or wrong, done by</w:t>
      </w:r>
      <w:r w:rsidR="00F8421D">
        <w:rPr>
          <w:color w:val="auto"/>
          <w:lang w:eastAsia="en-US"/>
        </w:rPr>
        <w:t xml:space="preserve"> </w:t>
      </w:r>
      <w:r w:rsidR="00F8421D" w:rsidRPr="00F8421D">
        <w:rPr>
          <w:color w:val="auto"/>
          <w:lang w:eastAsia="en-US"/>
        </w:rPr>
        <w:t>officers, councillors, co-opted members, partner organisations or contractors and</w:t>
      </w:r>
      <w:r w:rsidR="00F8421D">
        <w:rPr>
          <w:color w:val="auto"/>
          <w:lang w:eastAsia="en-US"/>
        </w:rPr>
        <w:t xml:space="preserve"> </w:t>
      </w:r>
      <w:r w:rsidR="00F8421D" w:rsidRPr="00F8421D">
        <w:rPr>
          <w:color w:val="auto"/>
          <w:lang w:eastAsia="en-US"/>
        </w:rPr>
        <w:t>consultants.</w:t>
      </w:r>
      <w:r w:rsidR="007D43A8">
        <w:rPr>
          <w:color w:val="auto"/>
          <w:lang w:eastAsia="en-US"/>
        </w:rPr>
        <w:t xml:space="preserve"> </w:t>
      </w:r>
    </w:p>
    <w:p w:rsidR="007D4A02" w:rsidRPr="007D4A02" w:rsidRDefault="007D4A02" w:rsidP="007D4A02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4343D9" w:rsidRPr="00F8421D" w:rsidRDefault="00F8421D" w:rsidP="00F8421D">
      <w:pPr>
        <w:autoSpaceDE w:val="0"/>
        <w:autoSpaceDN w:val="0"/>
        <w:adjustRightInd w:val="0"/>
        <w:spacing w:after="0"/>
        <w:ind w:left="360" w:hanging="360"/>
        <w:rPr>
          <w:b/>
          <w:color w:val="auto"/>
          <w:lang w:eastAsia="en-US"/>
        </w:rPr>
      </w:pPr>
      <w:r w:rsidRPr="00F8421D">
        <w:rPr>
          <w:b/>
          <w:color w:val="auto"/>
          <w:lang w:eastAsia="en-US"/>
        </w:rPr>
        <w:t>Review</w:t>
      </w:r>
    </w:p>
    <w:p w:rsidR="00F8421D" w:rsidRDefault="00F8421D" w:rsidP="004343D9">
      <w:pPr>
        <w:autoSpaceDE w:val="0"/>
        <w:autoSpaceDN w:val="0"/>
        <w:adjustRightInd w:val="0"/>
        <w:spacing w:after="0"/>
        <w:ind w:left="360"/>
        <w:rPr>
          <w:color w:val="auto"/>
          <w:lang w:eastAsia="en-US"/>
        </w:rPr>
      </w:pPr>
    </w:p>
    <w:p w:rsidR="00F8421D" w:rsidRPr="00A34A64" w:rsidRDefault="00F8421D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rPr>
          <w:color w:val="auto"/>
          <w:lang w:eastAsia="en-US"/>
        </w:rPr>
      </w:pPr>
      <w:r w:rsidRPr="00A34A64">
        <w:rPr>
          <w:color w:val="auto"/>
          <w:lang w:eastAsia="en-US"/>
        </w:rPr>
        <w:t xml:space="preserve">The Council’s Whistleblowing Policy is reviewed from time to time </w:t>
      </w:r>
      <w:r w:rsidR="000A5D70" w:rsidRPr="00A34A64">
        <w:rPr>
          <w:color w:val="auto"/>
          <w:lang w:eastAsia="en-US"/>
        </w:rPr>
        <w:t xml:space="preserve">and has been refreshed </w:t>
      </w:r>
      <w:r w:rsidR="00572148">
        <w:rPr>
          <w:color w:val="auto"/>
          <w:lang w:eastAsia="en-US"/>
        </w:rPr>
        <w:t xml:space="preserve">as part of this review routine </w:t>
      </w:r>
      <w:r w:rsidR="000A5D70" w:rsidRPr="00A34A64">
        <w:rPr>
          <w:color w:val="auto"/>
          <w:lang w:eastAsia="en-US"/>
        </w:rPr>
        <w:t xml:space="preserve">and </w:t>
      </w:r>
      <w:r w:rsidR="00A34A64" w:rsidRPr="00A34A64">
        <w:rPr>
          <w:color w:val="auto"/>
          <w:lang w:eastAsia="en-US"/>
        </w:rPr>
        <w:t>circulated</w:t>
      </w:r>
      <w:r w:rsidR="000A5D70" w:rsidRPr="00A34A64">
        <w:rPr>
          <w:color w:val="auto"/>
          <w:lang w:eastAsia="en-US"/>
        </w:rPr>
        <w:t xml:space="preserve"> to the Council’s Head of Financial Services, Head of Business Improvement and </w:t>
      </w:r>
      <w:r w:rsidR="00A34A64" w:rsidRPr="00A34A64">
        <w:rPr>
          <w:color w:val="auto"/>
          <w:lang w:eastAsia="en-US"/>
        </w:rPr>
        <w:t>to</w:t>
      </w:r>
      <w:r w:rsidR="000A5D70" w:rsidRPr="00A34A64">
        <w:rPr>
          <w:color w:val="auto"/>
          <w:lang w:eastAsia="en-US"/>
        </w:rPr>
        <w:t xml:space="preserve"> trade union representatives </w:t>
      </w:r>
      <w:r w:rsidR="00A34A64" w:rsidRPr="00A34A64">
        <w:rPr>
          <w:color w:val="auto"/>
          <w:lang w:eastAsia="en-US"/>
        </w:rPr>
        <w:t>for the C</w:t>
      </w:r>
      <w:r w:rsidR="000A5D70" w:rsidRPr="00A34A64">
        <w:rPr>
          <w:color w:val="auto"/>
          <w:lang w:eastAsia="en-US"/>
        </w:rPr>
        <w:t>ouncil and Oxford Direct Services Limited</w:t>
      </w:r>
      <w:r w:rsidR="00A34A64" w:rsidRPr="00A34A64">
        <w:rPr>
          <w:color w:val="auto"/>
          <w:lang w:eastAsia="en-US"/>
        </w:rPr>
        <w:t>,</w:t>
      </w:r>
      <w:r w:rsidR="000A5D70" w:rsidRPr="00A34A64">
        <w:rPr>
          <w:color w:val="auto"/>
          <w:lang w:eastAsia="en-US"/>
        </w:rPr>
        <w:t xml:space="preserve"> by way of consultation.</w:t>
      </w:r>
    </w:p>
    <w:p w:rsidR="004343D9" w:rsidRDefault="004343D9" w:rsidP="004343D9">
      <w:pPr>
        <w:autoSpaceDE w:val="0"/>
        <w:autoSpaceDN w:val="0"/>
        <w:adjustRightInd w:val="0"/>
        <w:spacing w:after="0"/>
        <w:ind w:left="360"/>
        <w:rPr>
          <w:color w:val="auto"/>
          <w:lang w:eastAsia="en-US"/>
        </w:rPr>
      </w:pPr>
    </w:p>
    <w:p w:rsidR="000A5D70" w:rsidRPr="00A34A64" w:rsidRDefault="004343D9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/>
        <w:rPr>
          <w:color w:val="auto"/>
          <w:lang w:eastAsia="en-US"/>
        </w:rPr>
      </w:pPr>
      <w:r w:rsidRPr="00A34A64">
        <w:rPr>
          <w:color w:val="auto"/>
          <w:lang w:eastAsia="en-US"/>
        </w:rPr>
        <w:t>A</w:t>
      </w:r>
      <w:r w:rsidR="00624946" w:rsidRPr="00A34A64">
        <w:rPr>
          <w:color w:val="auto"/>
          <w:lang w:eastAsia="en-US"/>
        </w:rPr>
        <w:t>s part of the governance review carried out by</w:t>
      </w:r>
      <w:r w:rsidRPr="00A34A64">
        <w:rPr>
          <w:color w:val="auto"/>
          <w:lang w:eastAsia="en-US"/>
        </w:rPr>
        <w:t xml:space="preserve"> the Council’s internal auditors, BDO, an audit on company and joint venture governance</w:t>
      </w:r>
      <w:r w:rsidR="00624946" w:rsidRPr="00A34A64">
        <w:rPr>
          <w:color w:val="auto"/>
          <w:lang w:eastAsia="en-US"/>
        </w:rPr>
        <w:t xml:space="preserve"> was undertaken and </w:t>
      </w:r>
      <w:r w:rsidRPr="00A34A64">
        <w:rPr>
          <w:color w:val="auto"/>
          <w:lang w:eastAsia="en-US"/>
        </w:rPr>
        <w:t xml:space="preserve">presented to the Audit </w:t>
      </w:r>
      <w:r w:rsidR="0030615D" w:rsidRPr="00A34A64">
        <w:rPr>
          <w:color w:val="auto"/>
          <w:lang w:eastAsia="en-US"/>
        </w:rPr>
        <w:t>and Governance Committee on 22</w:t>
      </w:r>
      <w:r w:rsidRPr="00A34A64">
        <w:rPr>
          <w:color w:val="auto"/>
          <w:lang w:eastAsia="en-US"/>
        </w:rPr>
        <w:t xml:space="preserve"> April 2021.</w:t>
      </w:r>
      <w:r w:rsidR="00624946" w:rsidRPr="00A34A64">
        <w:rPr>
          <w:color w:val="auto"/>
          <w:lang w:eastAsia="en-US"/>
        </w:rPr>
        <w:t xml:space="preserve"> That audit highlighted </w:t>
      </w:r>
      <w:r w:rsidR="000A5D70" w:rsidRPr="00A34A64">
        <w:rPr>
          <w:color w:val="auto"/>
          <w:lang w:eastAsia="en-US"/>
        </w:rPr>
        <w:t>the need to ensure that the relationship between the Council and its companies is transparent and accountable. The Whistleblowing policy has been reviewed with this in mind</w:t>
      </w:r>
      <w:r w:rsidR="00A34A64" w:rsidRPr="00A34A64">
        <w:rPr>
          <w:color w:val="auto"/>
          <w:lang w:eastAsia="en-US"/>
        </w:rPr>
        <w:t xml:space="preserve"> and applies equally to the Council’s companies</w:t>
      </w:r>
      <w:r w:rsidR="000A5D70" w:rsidRPr="00A34A64">
        <w:rPr>
          <w:color w:val="auto"/>
          <w:lang w:eastAsia="en-US"/>
        </w:rPr>
        <w:t>.</w:t>
      </w:r>
    </w:p>
    <w:p w:rsidR="004343D9" w:rsidRDefault="004343D9" w:rsidP="000A5D70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4343D9" w:rsidRPr="00A34A64" w:rsidRDefault="0030615D" w:rsidP="00A34A6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  <w:r w:rsidRPr="00A34A64">
        <w:rPr>
          <w:color w:val="auto"/>
          <w:lang w:eastAsia="en-US"/>
        </w:rPr>
        <w:t>At its meeting on 22 April 2021 t</w:t>
      </w:r>
      <w:r w:rsidR="00624946" w:rsidRPr="00A34A64">
        <w:rPr>
          <w:color w:val="auto"/>
          <w:lang w:eastAsia="en-US"/>
        </w:rPr>
        <w:t>he Committee also considered a report on the l</w:t>
      </w:r>
      <w:r w:rsidR="004343D9" w:rsidRPr="00A34A64">
        <w:rPr>
          <w:color w:val="auto"/>
          <w:lang w:eastAsia="en-US"/>
        </w:rPr>
        <w:t>essons learned from Public Interest Reports on Robin Hood Energy Ltd and Croydon</w:t>
      </w:r>
      <w:r w:rsidR="00624946" w:rsidRPr="00A34A64">
        <w:rPr>
          <w:color w:val="auto"/>
          <w:lang w:eastAsia="en-US"/>
        </w:rPr>
        <w:t xml:space="preserve"> </w:t>
      </w:r>
      <w:r w:rsidR="004343D9" w:rsidRPr="00A34A64">
        <w:rPr>
          <w:color w:val="auto"/>
          <w:lang w:eastAsia="en-US"/>
        </w:rPr>
        <w:t>Council and conclusions from the MHCLG report on Local Authority Interventions</w:t>
      </w:r>
      <w:r w:rsidR="00624946" w:rsidRPr="00A34A64">
        <w:rPr>
          <w:color w:val="auto"/>
          <w:lang w:eastAsia="en-US"/>
        </w:rPr>
        <w:t xml:space="preserve">. The lessons learned included an </w:t>
      </w:r>
      <w:r w:rsidRPr="00A34A64">
        <w:rPr>
          <w:color w:val="auto"/>
          <w:lang w:eastAsia="en-US"/>
        </w:rPr>
        <w:t xml:space="preserve">acknowledgement that within councils with a </w:t>
      </w:r>
      <w:r w:rsidR="004343D9" w:rsidRPr="00A34A64">
        <w:rPr>
          <w:color w:val="auto"/>
          <w:lang w:eastAsia="en-US"/>
        </w:rPr>
        <w:t>culture of transparency, where staff are actively encouraged to flag concerns or</w:t>
      </w:r>
      <w:r w:rsidRPr="00A34A64">
        <w:rPr>
          <w:color w:val="auto"/>
          <w:lang w:eastAsia="en-US"/>
        </w:rPr>
        <w:t xml:space="preserve"> </w:t>
      </w:r>
      <w:r w:rsidR="004343D9" w:rsidRPr="00A34A64">
        <w:rPr>
          <w:color w:val="auto"/>
          <w:lang w:eastAsia="en-US"/>
        </w:rPr>
        <w:t xml:space="preserve">risks, </w:t>
      </w:r>
      <w:r w:rsidRPr="00A34A64">
        <w:rPr>
          <w:color w:val="auto"/>
          <w:lang w:eastAsia="en-US"/>
        </w:rPr>
        <w:t xml:space="preserve">those </w:t>
      </w:r>
      <w:r w:rsidR="004343D9" w:rsidRPr="00A34A64">
        <w:rPr>
          <w:color w:val="auto"/>
          <w:lang w:eastAsia="en-US"/>
        </w:rPr>
        <w:t xml:space="preserve">authorities </w:t>
      </w:r>
      <w:r w:rsidRPr="00A34A64">
        <w:rPr>
          <w:color w:val="auto"/>
          <w:lang w:eastAsia="en-US"/>
        </w:rPr>
        <w:t xml:space="preserve">are better equipped </w:t>
      </w:r>
      <w:r w:rsidR="004343D9" w:rsidRPr="00A34A64">
        <w:rPr>
          <w:color w:val="auto"/>
          <w:lang w:eastAsia="en-US"/>
        </w:rPr>
        <w:t>to prevent further failure and welcome reflection when</w:t>
      </w:r>
      <w:r w:rsidRPr="00A34A64">
        <w:rPr>
          <w:color w:val="auto"/>
          <w:lang w:eastAsia="en-US"/>
        </w:rPr>
        <w:t xml:space="preserve"> </w:t>
      </w:r>
      <w:r w:rsidR="004343D9" w:rsidRPr="00A34A64">
        <w:rPr>
          <w:color w:val="auto"/>
          <w:lang w:eastAsia="en-US"/>
        </w:rPr>
        <w:t>failure does occur.</w:t>
      </w:r>
      <w:r w:rsidRPr="00A34A64">
        <w:rPr>
          <w:color w:val="auto"/>
          <w:lang w:eastAsia="en-US"/>
        </w:rPr>
        <w:t xml:space="preserve"> The Committee was advised that the Council’s Whistleblowing Policy would be reviewed </w:t>
      </w:r>
      <w:r w:rsidR="00572148">
        <w:rPr>
          <w:color w:val="auto"/>
          <w:lang w:eastAsia="en-US"/>
        </w:rPr>
        <w:t xml:space="preserve">during 2021 </w:t>
      </w:r>
      <w:r w:rsidRPr="00A34A64">
        <w:rPr>
          <w:color w:val="auto"/>
          <w:lang w:eastAsia="en-US"/>
        </w:rPr>
        <w:t xml:space="preserve">and the </w:t>
      </w:r>
      <w:r w:rsidRPr="00A34A64">
        <w:rPr>
          <w:color w:val="auto"/>
          <w:lang w:eastAsia="en-US"/>
        </w:rPr>
        <w:t>revised</w:t>
      </w:r>
      <w:r w:rsidR="00A34A64">
        <w:rPr>
          <w:color w:val="auto"/>
          <w:lang w:eastAsia="en-US"/>
        </w:rPr>
        <w:t xml:space="preserve"> </w:t>
      </w:r>
      <w:r w:rsidRPr="00A34A64">
        <w:rPr>
          <w:color w:val="auto"/>
          <w:lang w:eastAsia="en-US"/>
        </w:rPr>
        <w:t>policy would</w:t>
      </w:r>
      <w:r w:rsidRPr="00A34A64">
        <w:rPr>
          <w:color w:val="auto"/>
          <w:lang w:eastAsia="en-US"/>
        </w:rPr>
        <w:t xml:space="preserve"> be taken through the Council’s operational delivery group, and its profile</w:t>
      </w:r>
      <w:r w:rsidRPr="00A34A64">
        <w:rPr>
          <w:color w:val="auto"/>
          <w:lang w:eastAsia="en-US"/>
        </w:rPr>
        <w:t xml:space="preserve"> </w:t>
      </w:r>
      <w:r w:rsidRPr="00A34A64">
        <w:rPr>
          <w:color w:val="auto"/>
          <w:lang w:eastAsia="en-US"/>
        </w:rPr>
        <w:t xml:space="preserve">raised amongst the officer body of the organisation. </w:t>
      </w:r>
    </w:p>
    <w:p w:rsidR="0030615D" w:rsidRDefault="0030615D" w:rsidP="0030615D">
      <w:pPr>
        <w:autoSpaceDE w:val="0"/>
        <w:autoSpaceDN w:val="0"/>
        <w:adjustRightInd w:val="0"/>
        <w:spacing w:after="0"/>
        <w:ind w:left="360"/>
        <w:rPr>
          <w:color w:val="auto"/>
          <w:lang w:eastAsia="en-US"/>
        </w:rPr>
      </w:pPr>
    </w:p>
    <w:p w:rsidR="000A5D70" w:rsidRDefault="000A5D70" w:rsidP="0030615D">
      <w:pPr>
        <w:autoSpaceDE w:val="0"/>
        <w:autoSpaceDN w:val="0"/>
        <w:adjustRightInd w:val="0"/>
        <w:spacing w:after="0"/>
        <w:ind w:left="360"/>
        <w:rPr>
          <w:color w:val="auto"/>
          <w:lang w:eastAsia="en-US"/>
        </w:rPr>
      </w:pPr>
    </w:p>
    <w:p w:rsidR="000A5D70" w:rsidRPr="00A34A64" w:rsidRDefault="000A5D70" w:rsidP="00A34A64">
      <w:pPr>
        <w:autoSpaceDE w:val="0"/>
        <w:autoSpaceDN w:val="0"/>
        <w:adjustRightInd w:val="0"/>
        <w:spacing w:after="0"/>
        <w:ind w:left="360" w:hanging="360"/>
        <w:rPr>
          <w:b/>
          <w:color w:val="auto"/>
          <w:lang w:eastAsia="en-US"/>
        </w:rPr>
      </w:pPr>
      <w:r w:rsidRPr="00A34A64">
        <w:rPr>
          <w:b/>
          <w:color w:val="auto"/>
          <w:lang w:eastAsia="en-US"/>
        </w:rPr>
        <w:t>Adoption of the refreshed Whistleblowing Policy</w:t>
      </w:r>
    </w:p>
    <w:p w:rsidR="000A5D70" w:rsidRDefault="000A5D70" w:rsidP="0030615D">
      <w:pPr>
        <w:autoSpaceDE w:val="0"/>
        <w:autoSpaceDN w:val="0"/>
        <w:adjustRightInd w:val="0"/>
        <w:spacing w:after="0"/>
        <w:ind w:left="360"/>
        <w:rPr>
          <w:color w:val="auto"/>
          <w:lang w:eastAsia="en-US"/>
        </w:rPr>
      </w:pPr>
    </w:p>
    <w:p w:rsidR="00AE5188" w:rsidRDefault="000A5D70" w:rsidP="00AE5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rPr>
          <w:color w:val="auto"/>
          <w:lang w:eastAsia="en-US"/>
        </w:rPr>
      </w:pPr>
      <w:r w:rsidRPr="00A34A64">
        <w:rPr>
          <w:color w:val="auto"/>
          <w:lang w:eastAsia="en-US"/>
        </w:rPr>
        <w:t xml:space="preserve">At its meeting on 26 July 2021 the Council was asked to approve the Whistleblowing Policy for inclusion in the Constitution subject to </w:t>
      </w:r>
      <w:r w:rsidR="00572148">
        <w:rPr>
          <w:color w:val="auto"/>
          <w:lang w:eastAsia="en-US"/>
        </w:rPr>
        <w:t xml:space="preserve">the approval of it by </w:t>
      </w:r>
      <w:r w:rsidRPr="00A34A64">
        <w:rPr>
          <w:color w:val="auto"/>
          <w:lang w:eastAsia="en-US"/>
        </w:rPr>
        <w:t>the Audit and Governance Committee</w:t>
      </w:r>
      <w:bookmarkStart w:id="0" w:name="_GoBack"/>
      <w:bookmarkEnd w:id="0"/>
      <w:r w:rsidRPr="00A34A64">
        <w:rPr>
          <w:color w:val="auto"/>
          <w:lang w:eastAsia="en-US"/>
        </w:rPr>
        <w:t>. Once adopted the Whistleblowing Policy will form Part 25 of the Council’s constitution.</w:t>
      </w:r>
    </w:p>
    <w:p w:rsidR="00AE5188" w:rsidRDefault="00AE5188" w:rsidP="00AE5188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AE5188" w:rsidRPr="00AE5188" w:rsidRDefault="00AE5188" w:rsidP="00AE5188">
      <w:pPr>
        <w:autoSpaceDE w:val="0"/>
        <w:autoSpaceDN w:val="0"/>
        <w:adjustRightInd w:val="0"/>
        <w:spacing w:after="0"/>
        <w:rPr>
          <w:color w:val="auto"/>
          <w:lang w:eastAsia="en-US"/>
        </w:rPr>
      </w:pPr>
    </w:p>
    <w:p w:rsidR="0040736F" w:rsidRPr="001356F1" w:rsidRDefault="002329CF" w:rsidP="00AE5188">
      <w:pPr>
        <w:pStyle w:val="Heading1"/>
        <w:spacing w:before="0" w:after="0"/>
      </w:pPr>
      <w:r w:rsidRPr="001356F1">
        <w:t>Financial implications</w:t>
      </w:r>
    </w:p>
    <w:p w:rsidR="00E87F7A" w:rsidRDefault="00BC5362" w:rsidP="00AE5188">
      <w:pPr>
        <w:pStyle w:val="ListParagraph"/>
        <w:numPr>
          <w:ilvl w:val="0"/>
          <w:numId w:val="35"/>
        </w:numPr>
        <w:tabs>
          <w:tab w:val="left" w:pos="567"/>
        </w:tabs>
        <w:spacing w:after="0"/>
        <w:ind w:left="426" w:hanging="426"/>
      </w:pPr>
      <w:r>
        <w:t>There are no financial implications arising directly from the report.</w:t>
      </w:r>
    </w:p>
    <w:p w:rsidR="00AE5188" w:rsidRDefault="00AE5188" w:rsidP="00AE5188">
      <w:pPr>
        <w:tabs>
          <w:tab w:val="left" w:pos="567"/>
        </w:tabs>
        <w:spacing w:after="0"/>
      </w:pPr>
    </w:p>
    <w:p w:rsidR="00AE5188" w:rsidRPr="001356F1" w:rsidRDefault="00AE5188" w:rsidP="00AE5188">
      <w:pPr>
        <w:tabs>
          <w:tab w:val="left" w:pos="567"/>
        </w:tabs>
        <w:spacing w:after="0"/>
      </w:pPr>
    </w:p>
    <w:p w:rsidR="0040736F" w:rsidRPr="001356F1" w:rsidRDefault="00DA614B" w:rsidP="00AE5188">
      <w:pPr>
        <w:pStyle w:val="Heading1"/>
        <w:spacing w:before="0" w:after="0"/>
      </w:pPr>
      <w:r w:rsidRPr="001356F1">
        <w:t>Legal issues</w:t>
      </w:r>
    </w:p>
    <w:p w:rsidR="002329CF" w:rsidRPr="00AE5188" w:rsidRDefault="007D43A8" w:rsidP="00AE5188">
      <w:pPr>
        <w:pStyle w:val="ListParagraph"/>
        <w:numPr>
          <w:ilvl w:val="0"/>
          <w:numId w:val="35"/>
        </w:numPr>
        <w:spacing w:after="0"/>
        <w:ind w:left="426" w:hanging="426"/>
      </w:pPr>
      <w:r w:rsidRPr="00AE5188">
        <w:rPr>
          <w:rFonts w:cs="Arial"/>
          <w:color w:val="auto"/>
        </w:rPr>
        <w:t>The Employment Rights Act 1996 (as amended by the Public Interest Disclosure Act 1998) provides the right for a worker to take a case to an employment tribunal if they have been victimised at work or they have lost their job because they have ‘blown the whistle’.</w:t>
      </w:r>
    </w:p>
    <w:p w:rsidR="00AE5188" w:rsidRPr="001356F1" w:rsidRDefault="00AE5188" w:rsidP="00AE5188">
      <w:pPr>
        <w:pStyle w:val="ListParagraph"/>
        <w:numPr>
          <w:ilvl w:val="0"/>
          <w:numId w:val="0"/>
        </w:numPr>
        <w:ind w:left="426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r>
              <w:t>Emma Griffiths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lastRenderedPageBreak/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r>
              <w:t>Lawyer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r>
              <w:t>Law &amp;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BC5362">
            <w:r w:rsidRPr="001356F1">
              <w:t xml:space="preserve">01865 </w:t>
            </w:r>
            <w:r w:rsidR="00BC5362">
              <w:t>252208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C5362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egriffiths@oxford.gov.uk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64"/>
      </w:tblGrid>
      <w:tr w:rsidR="00DF093E" w:rsidRPr="001356F1" w:rsidTr="003B1773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BC5362">
            <w:r w:rsidRPr="001356F1">
              <w:rPr>
                <w:rStyle w:val="Firstpagetablebold"/>
              </w:rPr>
              <w:t xml:space="preserve">Background Papers: </w:t>
            </w:r>
          </w:p>
        </w:tc>
      </w:tr>
      <w:tr w:rsidR="00DF093E" w:rsidRPr="001356F1" w:rsidTr="003B177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3067A" w:rsidRPr="001356F1" w:rsidRDefault="00182B81" w:rsidP="00F41AC1">
            <w:r w:rsidRPr="001356F1">
              <w:t>1</w:t>
            </w:r>
          </w:p>
        </w:tc>
        <w:tc>
          <w:tcPr>
            <w:tcW w:w="836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3067A" w:rsidRPr="001356F1" w:rsidRDefault="000A5D70" w:rsidP="0098455B">
            <w:r>
              <w:t>None</w:t>
            </w:r>
          </w:p>
        </w:tc>
      </w:tr>
    </w:tbl>
    <w:p w:rsidR="00CE4C87" w:rsidRDefault="00CE4C87" w:rsidP="0093067A"/>
    <w:sectPr w:rsidR="00CE4C87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B" w:rsidRDefault="0098455B" w:rsidP="004A6D2F">
      <w:r>
        <w:separator/>
      </w:r>
    </w:p>
  </w:endnote>
  <w:endnote w:type="continuationSeparator" w:id="0">
    <w:p w:rsidR="0098455B" w:rsidRDefault="0098455B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pPr>
      <w:pStyle w:val="Footer"/>
    </w:pPr>
    <w:r>
      <w:t>Do not use a footer or page numbers.</w:t>
    </w:r>
  </w:p>
  <w:p w:rsidR="00641712" w:rsidRDefault="00641712" w:rsidP="004A6D2F">
    <w:pPr>
      <w:pStyle w:val="Footer"/>
    </w:pPr>
  </w:p>
  <w:p w:rsidR="00641712" w:rsidRDefault="0064171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B" w:rsidRDefault="0098455B" w:rsidP="004A6D2F">
      <w:r>
        <w:separator/>
      </w:r>
    </w:p>
  </w:footnote>
  <w:footnote w:type="continuationSeparator" w:id="0">
    <w:p w:rsidR="0098455B" w:rsidRDefault="0098455B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FC64DF" w:rsidP="00D5547E">
    <w:pPr>
      <w:pStyle w:val="Header"/>
      <w:jc w:val="right"/>
    </w:pPr>
    <w:r>
      <w:rPr>
        <w:noProof/>
      </w:rPr>
      <w:drawing>
        <wp:inline distT="0" distB="0" distL="0" distR="0">
          <wp:extent cx="840105" cy="1115060"/>
          <wp:effectExtent l="0" t="0" r="0" b="889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6E4F0C"/>
    <w:multiLevelType w:val="hybridMultilevel"/>
    <w:tmpl w:val="8B5812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8365C6"/>
    <w:multiLevelType w:val="multilevel"/>
    <w:tmpl w:val="E67CE66C"/>
    <w:numStyleLink w:val="StyleNumberedLeft0cmHanging075cm"/>
  </w:abstractNum>
  <w:abstractNum w:abstractNumId="34" w15:restartNumberingAfterBreak="0">
    <w:nsid w:val="7CC26B0F"/>
    <w:multiLevelType w:val="hybridMultilevel"/>
    <w:tmpl w:val="0E3A126A"/>
    <w:lvl w:ilvl="0" w:tplc="31C0F6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2"/>
  </w:num>
  <w:num w:numId="4">
    <w:abstractNumId w:val="18"/>
  </w:num>
  <w:num w:numId="5">
    <w:abstractNumId w:val="27"/>
  </w:num>
  <w:num w:numId="6">
    <w:abstractNumId w:val="32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3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5B"/>
    <w:rsid w:val="000117D4"/>
    <w:rsid w:val="000314D7"/>
    <w:rsid w:val="00045F8B"/>
    <w:rsid w:val="00046D2B"/>
    <w:rsid w:val="00056263"/>
    <w:rsid w:val="00064D8A"/>
    <w:rsid w:val="00064F82"/>
    <w:rsid w:val="00066510"/>
    <w:rsid w:val="00072D10"/>
    <w:rsid w:val="00077523"/>
    <w:rsid w:val="000A5D70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329CF"/>
    <w:rsid w:val="00232F5B"/>
    <w:rsid w:val="0023394B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0615D"/>
    <w:rsid w:val="00323418"/>
    <w:rsid w:val="003357BF"/>
    <w:rsid w:val="00340383"/>
    <w:rsid w:val="00364FAD"/>
    <w:rsid w:val="0036738F"/>
    <w:rsid w:val="0036759C"/>
    <w:rsid w:val="00367AE5"/>
    <w:rsid w:val="00367D71"/>
    <w:rsid w:val="0038150A"/>
    <w:rsid w:val="003B1773"/>
    <w:rsid w:val="003B3B99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343D9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B460B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2396"/>
    <w:rsid w:val="005570B5"/>
    <w:rsid w:val="00567E18"/>
    <w:rsid w:val="0057214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E5A70"/>
    <w:rsid w:val="005F7F7E"/>
    <w:rsid w:val="00614693"/>
    <w:rsid w:val="00623C2F"/>
    <w:rsid w:val="00624946"/>
    <w:rsid w:val="00633578"/>
    <w:rsid w:val="00637068"/>
    <w:rsid w:val="00641712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63FA"/>
    <w:rsid w:val="006D708A"/>
    <w:rsid w:val="006E14C1"/>
    <w:rsid w:val="006F0292"/>
    <w:rsid w:val="006F27FA"/>
    <w:rsid w:val="006F416B"/>
    <w:rsid w:val="006F519B"/>
    <w:rsid w:val="00713675"/>
    <w:rsid w:val="00715823"/>
    <w:rsid w:val="00737B93"/>
    <w:rsid w:val="00745BF0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D43A8"/>
    <w:rsid w:val="007D4A02"/>
    <w:rsid w:val="007E2A26"/>
    <w:rsid w:val="007F2348"/>
    <w:rsid w:val="00803F07"/>
    <w:rsid w:val="0080749A"/>
    <w:rsid w:val="00821FB8"/>
    <w:rsid w:val="00822ACD"/>
    <w:rsid w:val="00855C66"/>
    <w:rsid w:val="00871EE4"/>
    <w:rsid w:val="008B293F"/>
    <w:rsid w:val="008B7371"/>
    <w:rsid w:val="008D3DDB"/>
    <w:rsid w:val="008F19EC"/>
    <w:rsid w:val="008F573F"/>
    <w:rsid w:val="009034EC"/>
    <w:rsid w:val="0093067A"/>
    <w:rsid w:val="00941C60"/>
    <w:rsid w:val="00966D42"/>
    <w:rsid w:val="00971689"/>
    <w:rsid w:val="00973E90"/>
    <w:rsid w:val="00975B07"/>
    <w:rsid w:val="00980B4A"/>
    <w:rsid w:val="0098455B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4A64"/>
    <w:rsid w:val="00A46E98"/>
    <w:rsid w:val="00A6352B"/>
    <w:rsid w:val="00A701B5"/>
    <w:rsid w:val="00A714BB"/>
    <w:rsid w:val="00A92D8F"/>
    <w:rsid w:val="00AB2988"/>
    <w:rsid w:val="00AB7999"/>
    <w:rsid w:val="00AD3292"/>
    <w:rsid w:val="00AE5188"/>
    <w:rsid w:val="00AE7AF0"/>
    <w:rsid w:val="00B500CA"/>
    <w:rsid w:val="00B50BEC"/>
    <w:rsid w:val="00B86314"/>
    <w:rsid w:val="00BA1C2E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20A95"/>
    <w:rsid w:val="00C2692F"/>
    <w:rsid w:val="00C3207C"/>
    <w:rsid w:val="00C400E1"/>
    <w:rsid w:val="00C41187"/>
    <w:rsid w:val="00C63C31"/>
    <w:rsid w:val="00C67822"/>
    <w:rsid w:val="00C757A0"/>
    <w:rsid w:val="00C760DE"/>
    <w:rsid w:val="00C82630"/>
    <w:rsid w:val="00C85B4E"/>
    <w:rsid w:val="00C907F7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74CF"/>
    <w:rsid w:val="00D51E58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E35C9"/>
    <w:rsid w:val="00F05ECA"/>
    <w:rsid w:val="00F3566E"/>
    <w:rsid w:val="00F375FB"/>
    <w:rsid w:val="00F41AC1"/>
    <w:rsid w:val="00F4367A"/>
    <w:rsid w:val="00F445B1"/>
    <w:rsid w:val="00F45CD4"/>
    <w:rsid w:val="00F65C22"/>
    <w:rsid w:val="00F66DCA"/>
    <w:rsid w:val="00F74F53"/>
    <w:rsid w:val="00F7606D"/>
    <w:rsid w:val="00F81670"/>
    <w:rsid w:val="00F82024"/>
    <w:rsid w:val="00F8421D"/>
    <w:rsid w:val="00F95BC9"/>
    <w:rsid w:val="00FA624C"/>
    <w:rsid w:val="00FC64DF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EC2F33D-7C82-4DBA-A014-F7B69CEC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Audit%20and%20Governance%20report%20AGS%20201819%20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EF2-E164-41C8-97E0-37A2FB59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 and Governance report AGS 201819 AGS</Template>
  <TotalTime>533</TotalTime>
  <Pages>3</Pages>
  <Words>677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egriffiths</dc:creator>
  <cp:keywords/>
  <cp:lastModifiedBy>GRIFFITHS Emma</cp:lastModifiedBy>
  <cp:revision>8</cp:revision>
  <cp:lastPrinted>2015-07-03T12:50:00Z</cp:lastPrinted>
  <dcterms:created xsi:type="dcterms:W3CDTF">2021-06-30T10:38:00Z</dcterms:created>
  <dcterms:modified xsi:type="dcterms:W3CDTF">2021-07-07T12:08:00Z</dcterms:modified>
</cp:coreProperties>
</file>